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9" w:rsidRPr="002D5819" w:rsidRDefault="002D5819" w:rsidP="002D58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</w:pPr>
      <w:r w:rsidRPr="002D5819"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Диспансеризация 2019</w:t>
      </w:r>
    </w:p>
    <w:p w:rsidR="002D5819" w:rsidRPr="002D5819" w:rsidRDefault="002D5819" w:rsidP="002D5819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 апреля месяца вступил в силу новый приказ по диспансеризации № 124н от 13.03.2019 года. «Об утверждении порядка проведения профилактического медицинского осмотра и диспансеризации  определенных групп взрослого населения»</w:t>
      </w:r>
      <w:proofErr w:type="gramStart"/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.</w:t>
      </w:r>
      <w:proofErr w:type="gramEnd"/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С июня 2019 вступил в силу Приказ МЗ Красноярского края № 728-орг от05.06.2019 года.</w:t>
      </w:r>
    </w:p>
    <w:p w:rsidR="002D5819" w:rsidRPr="002D5819" w:rsidRDefault="002D5819" w:rsidP="002D5819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Согласно</w:t>
      </w:r>
      <w:proofErr w:type="gramEnd"/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нового  приказа диспансеризации подлежат года:</w:t>
      </w:r>
    </w:p>
    <w:p w:rsidR="002D5819" w:rsidRPr="002D5819" w:rsidRDefault="002D5819" w:rsidP="002D5819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2001, 1998, 1995, 1992, 1989, 1986, 1983, 1980</w:t>
      </w:r>
    </w:p>
    <w:p w:rsidR="002D5819" w:rsidRPr="002D5819" w:rsidRDefault="002D5819" w:rsidP="002D5819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bCs/>
          <w:color w:val="2C2B2B"/>
          <w:sz w:val="18"/>
          <w:lang w:eastAsia="ru-RU"/>
        </w:rPr>
        <w:t>С 1979 года диспансеризация проводится ежегодно.</w:t>
      </w:r>
    </w:p>
    <w:p w:rsidR="002D5819" w:rsidRPr="002D5819" w:rsidRDefault="002D5819" w:rsidP="002D5819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b/>
          <w:bCs/>
          <w:color w:val="2C2B2B"/>
          <w:sz w:val="18"/>
          <w:lang w:eastAsia="ru-RU"/>
        </w:rPr>
        <w:t>Скачать </w:t>
      </w:r>
      <w:hyperlink r:id="rId6" w:history="1">
        <w:r w:rsidRPr="002D5819">
          <w:rPr>
            <w:rFonts w:ascii="Arial" w:eastAsia="Times New Roman" w:hAnsi="Arial" w:cs="Arial"/>
            <w:color w:val="1772AF"/>
            <w:sz w:val="18"/>
            <w:u w:val="single"/>
            <w:lang w:eastAsia="ru-RU"/>
          </w:rPr>
          <w:t>1</w:t>
        </w:r>
        <w:r w:rsidRPr="002D5819">
          <w:rPr>
            <w:rFonts w:ascii="Arial" w:eastAsia="Times New Roman" w:hAnsi="Arial" w:cs="Arial"/>
            <w:b/>
            <w:bCs/>
            <w:color w:val="1772AF"/>
            <w:sz w:val="18"/>
            <w:lang w:eastAsia="ru-RU"/>
          </w:rPr>
          <w:t>24n</w:t>
        </w:r>
      </w:hyperlink>
      <w:r w:rsidRPr="002D5819">
        <w:rPr>
          <w:rFonts w:ascii="Arial" w:eastAsia="Times New Roman" w:hAnsi="Arial" w:cs="Arial"/>
          <w:color w:val="2C2B2B"/>
          <w:sz w:val="18"/>
          <w:lang w:eastAsia="ru-RU"/>
        </w:rPr>
        <w:t> </w:t>
      </w: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— Приказ Минздрава России от 13.03.2019 N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пп взр</w:t>
      </w:r>
      <w:proofErr w:type="gramEnd"/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ослого населения» (Зарегистрировано в Минюсте России 24.04.2019 N 54495)</w:t>
      </w:r>
    </w:p>
    <w:p w:rsidR="002D5819" w:rsidRPr="002D5819" w:rsidRDefault="00442354" w:rsidP="002D581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pict>
          <v:rect id="_x0000_i1025" style="width:0;height:1.5pt" o:hralign="center" o:hrstd="t" o:hr="t" fillcolor="gray" stroked="f"/>
        </w:pict>
      </w:r>
    </w:p>
    <w:p w:rsidR="002D5819" w:rsidRPr="002D5819" w:rsidRDefault="002D5819" w:rsidP="002D5819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Диспансеризация взрослого населения проводится с целью раннего выявления хронических неинфекционных заболеваний, являющихся основной причиной инвалидности населения и преждевременной смертностью.</w:t>
      </w:r>
    </w:p>
    <w:p w:rsidR="002D5819" w:rsidRPr="002D5819" w:rsidRDefault="002D5819" w:rsidP="002D5819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b/>
          <w:bCs/>
          <w:color w:val="0262AD"/>
          <w:sz w:val="18"/>
          <w:lang w:eastAsia="ru-RU"/>
        </w:rPr>
        <w:t>К хроническим неинфекционным заболеваниям относятся:</w:t>
      </w:r>
    </w:p>
    <w:p w:rsidR="002D5819" w:rsidRPr="002D5819" w:rsidRDefault="002D5819" w:rsidP="002D5819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2D5819" w:rsidRPr="002D5819" w:rsidRDefault="002D5819" w:rsidP="002D5819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злокачественные новообразования;</w:t>
      </w:r>
    </w:p>
    <w:p w:rsidR="002D5819" w:rsidRPr="002D5819" w:rsidRDefault="002D5819" w:rsidP="002D5819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сахарный диабет;</w:t>
      </w:r>
    </w:p>
    <w:p w:rsidR="002D5819" w:rsidRPr="002D5819" w:rsidRDefault="002D5819" w:rsidP="002D5819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хронические болезни легких;</w:t>
      </w:r>
    </w:p>
    <w:p w:rsidR="002D5819" w:rsidRPr="002D5819" w:rsidRDefault="002D5819" w:rsidP="002D5819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D5819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глаукома</w:t>
      </w:r>
    </w:p>
    <w:p w:rsidR="002D5819" w:rsidRPr="002D5819" w:rsidRDefault="00442354" w:rsidP="002D581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B2B"/>
          <w:sz w:val="18"/>
          <w:szCs w:val="18"/>
          <w:lang w:eastAsia="ru-RU"/>
        </w:rPr>
        <w:pict>
          <v:rect id="_x0000_i1026" style="width:0;height:1.5pt" o:hralign="center" o:hrstd="t" o:hr="t" fillcolor="gray" stroked="f"/>
        </w:pict>
      </w:r>
    </w:p>
    <w:p w:rsidR="002D5819" w:rsidRPr="002D5819" w:rsidRDefault="002D5819" w:rsidP="002D5819">
      <w:pPr>
        <w:spacing w:after="47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Основным принципом проведения диспансеризации является ее проведение в два этапа</w:t>
      </w:r>
      <w:proofErr w:type="gramStart"/>
      <w:r w:rsidRPr="002D581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.</w:t>
      </w:r>
      <w:proofErr w:type="gramEnd"/>
    </w:p>
    <w:p w:rsidR="002D5819" w:rsidRPr="002D5819" w:rsidRDefault="002D5819" w:rsidP="002D5819">
      <w:pPr>
        <w:spacing w:after="47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Особое внимание будет уделяться:</w:t>
      </w:r>
    </w:p>
    <w:p w:rsidR="002D5819" w:rsidRPr="002D5819" w:rsidRDefault="002D5819" w:rsidP="002D581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повышенный уровень артериального давления; </w:t>
      </w:r>
    </w:p>
    <w:p w:rsidR="002D5819" w:rsidRPr="002D5819" w:rsidRDefault="002D5819" w:rsidP="002D581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повышенный уровень холестерина в крови; </w:t>
      </w:r>
    </w:p>
    <w:p w:rsidR="002D5819" w:rsidRPr="002D5819" w:rsidRDefault="002D5819" w:rsidP="002D581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повышенный уровень глюкозы в крови; </w:t>
      </w:r>
    </w:p>
    <w:p w:rsidR="002D5819" w:rsidRPr="002D5819" w:rsidRDefault="002D5819" w:rsidP="002D581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курение табака; </w:t>
      </w:r>
    </w:p>
    <w:p w:rsidR="002D5819" w:rsidRPr="002D5819" w:rsidRDefault="002D5819" w:rsidP="002D58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пагубное потребление алкоголя; </w:t>
      </w:r>
    </w:p>
    <w:p w:rsidR="002D5819" w:rsidRPr="002D5819" w:rsidRDefault="002D5819" w:rsidP="002D58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нерациональное питание; </w:t>
      </w:r>
    </w:p>
    <w:p w:rsidR="002D5819" w:rsidRPr="002D5819" w:rsidRDefault="002D5819" w:rsidP="002D58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низкая физическая активность; </w:t>
      </w:r>
    </w:p>
    <w:p w:rsidR="002D5819" w:rsidRPr="002D5819" w:rsidRDefault="002D5819" w:rsidP="002D58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избыточная масса тела или ожирение. </w:t>
      </w:r>
    </w:p>
    <w:p w:rsidR="002D5819" w:rsidRPr="002D5819" w:rsidRDefault="002D5819" w:rsidP="002D5819">
      <w:pPr>
        <w:spacing w:after="44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iCs/>
          <w:color w:val="000000"/>
          <w:sz w:val="18"/>
          <w:szCs w:val="18"/>
        </w:rPr>
        <w:t>Более подробно остановимся на этапах диспансеризации. Надеемся, что данная информация поможет жителям города и района принять правильное решение и пройти диспансеризацию.</w:t>
      </w:r>
    </w:p>
    <w:p w:rsidR="002D5819" w:rsidRPr="002D5819" w:rsidRDefault="002D5819" w:rsidP="002D5819">
      <w:pPr>
        <w:spacing w:after="44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>1 этап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Проведение анкетирования – для определения факторов риска развития заболеваний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Антропометрия – измерение роста и веса гражданина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Измерение артериального давления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Определение уровня холестерина и глюкозы </w:t>
      </w: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 w:rsidRPr="002D5819">
        <w:rPr>
          <w:rFonts w:ascii="Arial" w:eastAsia="Times New Roman" w:hAnsi="Arial" w:cs="Arial"/>
          <w:color w:val="000000"/>
          <w:sz w:val="18"/>
          <w:szCs w:val="18"/>
        </w:rPr>
        <w:t>сахара ) крови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Для женщин осмотр фельдшера смотрового кабинета, включая забор мазков на цитологию – раннее выявление рака шейки матки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проведение флюорографии легких – выявление туберкулеза и других заболеваний легких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Общий анализ крови с 40 лет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Исследование кала на скрытую кровь – ранняя диагностика заболеваний желудочно-кишечного тракта, проводится гражданам 40лет и старше 1раз в 2 года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Измерение внутриглазного давления – раннее выявление глаукомы, проводится гражданам 40 лет и старше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Определение простат-специфического антигена (ПСА) в крови для мужчин в возрасте 45 лет и 50, 55 , 60 , 64  года 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Фиброгастродуоденоскопия в 45 лет – раннее выявление </w:t>
      </w:r>
    </w:p>
    <w:p w:rsidR="002D5819" w:rsidRPr="002D5819" w:rsidRDefault="002D5819" w:rsidP="002D5819">
      <w:pPr>
        <w:pStyle w:val="a6"/>
        <w:spacing w:after="4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заболеваний желудка 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after="44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Маммография обеих молочных желез в двух проекциях (для женщин 40-75  лет  1 раз в 2 года)</w:t>
      </w:r>
    </w:p>
    <w:p w:rsidR="002D5819" w:rsidRPr="002D5819" w:rsidRDefault="002D5819" w:rsidP="002D5819">
      <w:pPr>
        <w:spacing w:after="44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2D5819" w:rsidRPr="002D5819" w:rsidRDefault="002D5819" w:rsidP="002D5819">
      <w:pPr>
        <w:spacing w:after="44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Прием врача  терапевта</w:t>
      </w: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 фельдшера – по результатам всех обследований  определяется  группа здоровья, проводится профилактическое консультирование. В случае определения у гражданина  3 группы здоровья направят на второй этап диспансеризации</w:t>
      </w:r>
    </w:p>
    <w:p w:rsidR="002D5819" w:rsidRPr="002D5819" w:rsidRDefault="002D5819" w:rsidP="002D5819">
      <w:pPr>
        <w:spacing w:after="44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>2 этап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D5819">
        <w:rPr>
          <w:rFonts w:ascii="Arial" w:hAnsi="Arial" w:cs="Arial"/>
          <w:sz w:val="18"/>
          <w:szCs w:val="18"/>
        </w:rPr>
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D5819">
        <w:rPr>
          <w:rFonts w:ascii="Arial" w:hAnsi="Arial" w:cs="Arial"/>
          <w:sz w:val="18"/>
          <w:szCs w:val="18"/>
        </w:rPr>
        <w:t xml:space="preserve">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2D5819">
        <w:rPr>
          <w:rFonts w:ascii="Arial" w:hAnsi="Arial" w:cs="Arial"/>
          <w:sz w:val="18"/>
          <w:szCs w:val="18"/>
        </w:rPr>
        <w:t>гиперхолестеринемия</w:t>
      </w:r>
      <w:proofErr w:type="spellEnd"/>
      <w:r w:rsidRPr="002D5819">
        <w:rPr>
          <w:rFonts w:ascii="Arial" w:hAnsi="Arial" w:cs="Arial"/>
          <w:sz w:val="18"/>
          <w:szCs w:val="18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</w:r>
      <w:proofErr w:type="gramEnd"/>
      <w:r w:rsidRPr="002D5819">
        <w:rPr>
          <w:rFonts w:ascii="Arial" w:hAnsi="Arial" w:cs="Arial"/>
          <w:sz w:val="18"/>
          <w:szCs w:val="18"/>
        </w:rPr>
        <w:t xml:space="preserve"> для граждан в возрасте 75 - 90 лет, не находящихся по этому поводу под диспансерным наблюдением);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 xml:space="preserve">осмотр (консультацию) врачом-хирургом или врачом-урологом (для мужчин в возрасте 45 лет и 51 года при повышении уровня простат-специфического антигена в крови более 4 </w:t>
      </w:r>
      <w:proofErr w:type="spellStart"/>
      <w:r w:rsidRPr="002D5819">
        <w:rPr>
          <w:rFonts w:ascii="Arial" w:hAnsi="Arial" w:cs="Arial"/>
          <w:sz w:val="18"/>
          <w:szCs w:val="18"/>
        </w:rPr>
        <w:t>нг</w:t>
      </w:r>
      <w:proofErr w:type="spellEnd"/>
      <w:r w:rsidRPr="002D5819">
        <w:rPr>
          <w:rFonts w:ascii="Arial" w:hAnsi="Arial" w:cs="Arial"/>
          <w:sz w:val="18"/>
          <w:szCs w:val="18"/>
        </w:rPr>
        <w:t>/мл);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D5819">
        <w:rPr>
          <w:rFonts w:ascii="Arial" w:hAnsi="Arial" w:cs="Arial"/>
          <w:sz w:val="18"/>
          <w:szCs w:val="18"/>
        </w:rPr>
        <w:t>осмотр (консультацию) врачом-хирургом или врачом-</w:t>
      </w:r>
      <w:proofErr w:type="spellStart"/>
      <w:r w:rsidRPr="002D5819">
        <w:rPr>
          <w:rFonts w:ascii="Arial" w:hAnsi="Arial" w:cs="Arial"/>
          <w:sz w:val="18"/>
          <w:szCs w:val="18"/>
        </w:rPr>
        <w:t>колопроктологом</w:t>
      </w:r>
      <w:proofErr w:type="spellEnd"/>
      <w:r w:rsidRPr="002D5819">
        <w:rPr>
          <w:rFonts w:ascii="Arial" w:hAnsi="Arial" w:cs="Arial"/>
          <w:sz w:val="18"/>
          <w:szCs w:val="18"/>
        </w:rPr>
        <w:t xml:space="preserve">, включая проведение </w:t>
      </w:r>
      <w:proofErr w:type="spellStart"/>
      <w:r w:rsidRPr="002D5819">
        <w:rPr>
          <w:rFonts w:ascii="Arial" w:hAnsi="Arial" w:cs="Arial"/>
          <w:sz w:val="18"/>
          <w:szCs w:val="18"/>
        </w:rPr>
        <w:t>ректороманоскопии</w:t>
      </w:r>
      <w:proofErr w:type="spellEnd"/>
      <w:r w:rsidRPr="002D5819">
        <w:rPr>
          <w:rFonts w:ascii="Arial" w:hAnsi="Arial" w:cs="Arial"/>
          <w:sz w:val="18"/>
          <w:szCs w:val="18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2D5819">
        <w:rPr>
          <w:rFonts w:ascii="Arial" w:hAnsi="Arial" w:cs="Arial"/>
          <w:sz w:val="18"/>
          <w:szCs w:val="18"/>
        </w:rPr>
        <w:t>аденоматозу</w:t>
      </w:r>
      <w:proofErr w:type="spellEnd"/>
      <w:r w:rsidRPr="002D5819">
        <w:rPr>
          <w:rFonts w:ascii="Arial" w:hAnsi="Arial" w:cs="Arial"/>
          <w:sz w:val="18"/>
          <w:szCs w:val="18"/>
        </w:rPr>
        <w:t xml:space="preserve">, онкологическим заболеваниям </w:t>
      </w:r>
      <w:proofErr w:type="spellStart"/>
      <w:r w:rsidRPr="002D5819">
        <w:rPr>
          <w:rFonts w:ascii="Arial" w:hAnsi="Arial" w:cs="Arial"/>
          <w:sz w:val="18"/>
          <w:szCs w:val="18"/>
        </w:rPr>
        <w:t>колоректальной</w:t>
      </w:r>
      <w:proofErr w:type="spellEnd"/>
      <w:r w:rsidRPr="002D5819">
        <w:rPr>
          <w:rFonts w:ascii="Arial" w:hAnsi="Arial" w:cs="Arial"/>
          <w:sz w:val="18"/>
          <w:szCs w:val="18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2D5819">
        <w:rPr>
          <w:rFonts w:ascii="Arial" w:hAnsi="Arial" w:cs="Arial"/>
          <w:sz w:val="18"/>
          <w:szCs w:val="18"/>
        </w:rPr>
        <w:t>колоректальной</w:t>
      </w:r>
      <w:proofErr w:type="spellEnd"/>
      <w:r w:rsidRPr="002D5819">
        <w:rPr>
          <w:rFonts w:ascii="Arial" w:hAnsi="Arial" w:cs="Arial"/>
          <w:sz w:val="18"/>
          <w:szCs w:val="18"/>
        </w:rPr>
        <w:t xml:space="preserve"> области);</w:t>
      </w:r>
      <w:proofErr w:type="gramEnd"/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D5819">
        <w:rPr>
          <w:rFonts w:ascii="Arial" w:hAnsi="Arial" w:cs="Arial"/>
          <w:sz w:val="18"/>
          <w:szCs w:val="18"/>
        </w:rPr>
        <w:t>колоноскопию</w:t>
      </w:r>
      <w:proofErr w:type="spellEnd"/>
      <w:r w:rsidRPr="002D5819">
        <w:rPr>
          <w:rFonts w:ascii="Arial" w:hAnsi="Arial" w:cs="Arial"/>
          <w:sz w:val="18"/>
          <w:szCs w:val="18"/>
        </w:rP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 w:rsidRPr="002D5819">
        <w:rPr>
          <w:rFonts w:ascii="Arial" w:hAnsi="Arial" w:cs="Arial"/>
          <w:sz w:val="18"/>
          <w:szCs w:val="18"/>
        </w:rPr>
        <w:t>колопроктолога</w:t>
      </w:r>
      <w:proofErr w:type="spellEnd"/>
      <w:r w:rsidRPr="002D5819">
        <w:rPr>
          <w:rFonts w:ascii="Arial" w:hAnsi="Arial" w:cs="Arial"/>
          <w:sz w:val="18"/>
          <w:szCs w:val="18"/>
        </w:rPr>
        <w:t>);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осмотр (консультацию) врачом-отоларингологом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2D5819" w:rsidRPr="002D5819" w:rsidRDefault="002D5819" w:rsidP="002D5819">
      <w:pPr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D5819" w:rsidRPr="002D5819" w:rsidRDefault="002D5819" w:rsidP="002D5819">
      <w:pPr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D5819" w:rsidRPr="002D5819" w:rsidRDefault="002D5819" w:rsidP="002D5819">
      <w:pPr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2D5819" w:rsidRPr="002D5819" w:rsidRDefault="002D5819" w:rsidP="002D58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2D5819" w:rsidRPr="002D5819" w:rsidRDefault="002D5819" w:rsidP="002D5819">
      <w:pPr>
        <w:pStyle w:val="a6"/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D5819">
        <w:rPr>
          <w:rFonts w:ascii="Arial" w:hAnsi="Arial" w:cs="Arial"/>
          <w:sz w:val="18"/>
          <w:szCs w:val="18"/>
        </w:rPr>
        <w:t>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</w:t>
      </w:r>
      <w:proofErr w:type="gramEnd"/>
    </w:p>
    <w:p w:rsidR="002D5819" w:rsidRPr="002D5819" w:rsidRDefault="002D5819" w:rsidP="002D581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D5819" w:rsidRPr="002D5819" w:rsidRDefault="002D5819" w:rsidP="002D58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Как пройти диспансеризацию и профилактический медицинский осмотр</w:t>
      </w:r>
      <w:r w:rsidRPr="002D5819">
        <w:rPr>
          <w:rFonts w:ascii="Arial" w:hAnsi="Arial" w:cs="Arial"/>
          <w:b/>
          <w:sz w:val="18"/>
          <w:szCs w:val="18"/>
        </w:rPr>
        <w:t xml:space="preserve">  </w:t>
      </w:r>
      <w:r w:rsidRPr="002D581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работающему человеку? </w:t>
      </w:r>
    </w:p>
    <w:p w:rsidR="002D5819" w:rsidRPr="002D5819" w:rsidRDefault="002D5819" w:rsidP="002D5819">
      <w:pPr>
        <w:pStyle w:val="a6"/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>Согласно статьи</w:t>
      </w:r>
      <w:proofErr w:type="gramEnd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2D5819" w:rsidRPr="002D5819" w:rsidRDefault="002D5819" w:rsidP="002D581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Какая подготовка нужна для прохождения диспансеризации и профилактического медицинского осмотра:</w:t>
      </w:r>
      <w:r w:rsidRPr="002D5819">
        <w:rPr>
          <w:rFonts w:ascii="Arial" w:hAnsi="Arial" w:cs="Arial"/>
          <w:b/>
          <w:sz w:val="18"/>
          <w:szCs w:val="18"/>
        </w:rPr>
        <w:t xml:space="preserve">  </w:t>
      </w:r>
    </w:p>
    <w:p w:rsidR="002D5819" w:rsidRPr="002D5819" w:rsidRDefault="002D5819" w:rsidP="002D58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Для прохождения первого этапа диспансеризации или профилактического осмотра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2D5819" w:rsidRPr="002D5819" w:rsidRDefault="002D5819" w:rsidP="002D58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 Вы можете предварительно записаться на прием к врачу терапевту по телефону или при личном обращении в регистратуру на удобное вам время</w:t>
      </w:r>
    </w:p>
    <w:p w:rsidR="002D5819" w:rsidRPr="002D5819" w:rsidRDefault="002D5819" w:rsidP="002D58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>Лицам в возрасте 40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</w:t>
      </w:r>
      <w:proofErr w:type="gramEnd"/>
      <w:r w:rsidRPr="002D5819">
        <w:rPr>
          <w:rFonts w:ascii="Arial" w:eastAsia="Times New Roman" w:hAnsi="Arial" w:cs="Arial"/>
          <w:color w:val="000000"/>
          <w:sz w:val="18"/>
          <w:szCs w:val="18"/>
        </w:rPr>
        <w:t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2D5819" w:rsidRPr="002D5819" w:rsidRDefault="002D5819" w:rsidP="002D58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На емкости с  калом необходимо </w:t>
      </w: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>разместить наклейку</w:t>
      </w:r>
      <w:proofErr w:type="gramEnd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 со своей фамилией и инициалами. </w:t>
      </w:r>
    </w:p>
    <w:p w:rsidR="002D5819" w:rsidRPr="002D5819" w:rsidRDefault="002D5819" w:rsidP="002D58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  <w:proofErr w:type="gramEnd"/>
    </w:p>
    <w:p w:rsidR="002D5819" w:rsidRPr="002D5819" w:rsidRDefault="002D5819" w:rsidP="002D58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>Мужчинам в возрасте 45, 50, 55, 60, 64 года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</w:t>
      </w:r>
      <w:proofErr w:type="gramEnd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 железы). </w:t>
      </w:r>
    </w:p>
    <w:p w:rsidR="002D5819" w:rsidRPr="002D5819" w:rsidRDefault="002D5819" w:rsidP="002D58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Если Вы в текущем или предшествующем году проходили медицинские исследования возьмите </w:t>
      </w:r>
      <w:proofErr w:type="gramStart"/>
      <w:r w:rsidRPr="002D5819">
        <w:rPr>
          <w:rFonts w:ascii="Arial" w:eastAsia="Times New Roman" w:hAnsi="Arial" w:cs="Arial"/>
          <w:color w:val="000000"/>
          <w:sz w:val="18"/>
          <w:szCs w:val="18"/>
        </w:rPr>
        <w:t>документы, подтверждающие это и покажите</w:t>
      </w:r>
      <w:proofErr w:type="gramEnd"/>
      <w:r w:rsidRPr="002D5819">
        <w:rPr>
          <w:rFonts w:ascii="Arial" w:eastAsia="Times New Roman" w:hAnsi="Arial" w:cs="Arial"/>
          <w:color w:val="000000"/>
          <w:sz w:val="18"/>
          <w:szCs w:val="18"/>
        </w:rPr>
        <w:t xml:space="preserve"> их медицинским работникам перед началом прохождения диспансеризации. Объем подготовки для прохождения второго этапа диспансеризации Вам объяснит участковый врач.</w:t>
      </w:r>
    </w:p>
    <w:p w:rsidR="002D5819" w:rsidRPr="002D5819" w:rsidRDefault="002D5819" w:rsidP="002D5819">
      <w:pPr>
        <w:spacing w:before="100" w:beforeAutospacing="1" w:after="47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>Регулярное прохождение диспансеризации и профилактического осмотра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страны.</w:t>
      </w:r>
    </w:p>
    <w:p w:rsidR="002D5819" w:rsidRPr="002D5819" w:rsidRDefault="002D5819" w:rsidP="002D5819">
      <w:pPr>
        <w:ind w:left="360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hAnsi="Arial" w:cs="Arial"/>
          <w:b/>
          <w:sz w:val="18"/>
          <w:szCs w:val="18"/>
        </w:rPr>
        <w:t>Перечень анализов (обследований), которые вы можете сдать в нашей поликлинике по данной программе: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Мазок с цервикального канала на атипические клетки (для женщин)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Маммография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Флюорография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Кал на скрытую кровь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простат-специфического антигена (ПСА)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Электрокардиографию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D5819">
        <w:rPr>
          <w:rFonts w:ascii="Arial" w:eastAsia="Times New Roman" w:hAnsi="Arial" w:cs="Arial"/>
          <w:color w:val="000000"/>
          <w:sz w:val="18"/>
          <w:szCs w:val="18"/>
        </w:rPr>
        <w:t>Фиброгастродуоденоскопию</w:t>
      </w:r>
      <w:proofErr w:type="spellEnd"/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Анализ крови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Анализ крови на сахар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eastAsia="Times New Roman" w:hAnsi="Arial" w:cs="Arial"/>
          <w:color w:val="000000"/>
          <w:sz w:val="18"/>
          <w:szCs w:val="18"/>
        </w:rPr>
        <w:t>Холестерин крови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Внутриглазное давление</w:t>
      </w:r>
    </w:p>
    <w:p w:rsidR="002D5819" w:rsidRPr="002D5819" w:rsidRDefault="002D5819" w:rsidP="002D5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5819" w:rsidRPr="002D5819" w:rsidRDefault="002D5819" w:rsidP="002D5819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2D5819" w:rsidRPr="002D5819" w:rsidRDefault="002D5819" w:rsidP="002D5819">
      <w:pP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D5819">
        <w:rPr>
          <w:rFonts w:ascii="Arial" w:hAnsi="Arial" w:cs="Arial"/>
          <w:b/>
          <w:sz w:val="20"/>
          <w:szCs w:val="20"/>
        </w:rPr>
        <w:lastRenderedPageBreak/>
        <w:t>Все процедуры  проводятся бесплатно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2D5819">
        <w:rPr>
          <w:rFonts w:ascii="Arial" w:hAnsi="Arial" w:cs="Arial"/>
          <w:b/>
          <w:sz w:val="18"/>
          <w:szCs w:val="18"/>
        </w:rPr>
        <w:t>Расписание работы кабинетов взрослой поликлиники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Смотровой кабинет 4-14, 4-15:      с 8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  <w:r w:rsidRPr="002D5819">
        <w:rPr>
          <w:rFonts w:ascii="Arial" w:hAnsi="Arial" w:cs="Arial"/>
          <w:sz w:val="18"/>
          <w:szCs w:val="18"/>
        </w:rPr>
        <w:t>-18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Кабинет маммографи</w:t>
      </w:r>
      <w:proofErr w:type="gramStart"/>
      <w:r w:rsidRPr="002D5819">
        <w:rPr>
          <w:rFonts w:ascii="Arial" w:hAnsi="Arial" w:cs="Arial"/>
          <w:sz w:val="18"/>
          <w:szCs w:val="18"/>
        </w:rPr>
        <w:t>и(</w:t>
      </w:r>
      <w:proofErr w:type="gramEnd"/>
      <w:r w:rsidRPr="002D5819">
        <w:rPr>
          <w:rFonts w:ascii="Arial" w:hAnsi="Arial" w:cs="Arial"/>
          <w:sz w:val="18"/>
          <w:szCs w:val="18"/>
        </w:rPr>
        <w:t xml:space="preserve">при прохождении диспансеризации запись на маммографию в кабинете 4-01)   талон в регистратуре                    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С 8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  <w:r w:rsidRPr="002D5819">
        <w:rPr>
          <w:rFonts w:ascii="Arial" w:hAnsi="Arial" w:cs="Arial"/>
          <w:sz w:val="18"/>
          <w:szCs w:val="18"/>
        </w:rPr>
        <w:t>-13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 xml:space="preserve">Кабинет Флюорографии 1-27:                        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С 8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  <w:r w:rsidRPr="002D5819">
        <w:rPr>
          <w:rFonts w:ascii="Arial" w:hAnsi="Arial" w:cs="Arial"/>
          <w:sz w:val="18"/>
          <w:szCs w:val="18"/>
        </w:rPr>
        <w:t>-13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</w:p>
    <w:p w:rsidR="002D5819" w:rsidRPr="002D5819" w:rsidRDefault="002D5819" w:rsidP="002D581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Клинико-диагностическая лаборатория: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С 8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  <w:r w:rsidRPr="002D5819">
        <w:rPr>
          <w:rFonts w:ascii="Arial" w:hAnsi="Arial" w:cs="Arial"/>
          <w:sz w:val="18"/>
          <w:szCs w:val="18"/>
        </w:rPr>
        <w:t>-10</w:t>
      </w:r>
      <w:r w:rsidRPr="002D5819">
        <w:rPr>
          <w:rFonts w:ascii="Arial" w:hAnsi="Arial" w:cs="Arial"/>
          <w:sz w:val="18"/>
          <w:szCs w:val="18"/>
          <w:vertAlign w:val="superscript"/>
        </w:rPr>
        <w:t xml:space="preserve">00  </w:t>
      </w:r>
      <w:r w:rsidRPr="002D5819">
        <w:rPr>
          <w:rFonts w:ascii="Arial" w:hAnsi="Arial" w:cs="Arial"/>
          <w:sz w:val="18"/>
          <w:szCs w:val="18"/>
        </w:rPr>
        <w:t xml:space="preserve">  - город, п.В.Пашино, </w:t>
      </w:r>
      <w:proofErr w:type="gramStart"/>
      <w:r w:rsidRPr="002D5819">
        <w:rPr>
          <w:rFonts w:ascii="Arial" w:hAnsi="Arial" w:cs="Arial"/>
          <w:sz w:val="18"/>
          <w:szCs w:val="18"/>
        </w:rPr>
        <w:t>с</w:t>
      </w:r>
      <w:proofErr w:type="gramEnd"/>
      <w:r w:rsidRPr="002D5819">
        <w:rPr>
          <w:rFonts w:ascii="Arial" w:hAnsi="Arial" w:cs="Arial"/>
          <w:sz w:val="18"/>
          <w:szCs w:val="18"/>
        </w:rPr>
        <w:t>. Озерное</w:t>
      </w:r>
    </w:p>
    <w:p w:rsidR="002D5819" w:rsidRPr="002D5819" w:rsidRDefault="002D5819" w:rsidP="002D5819">
      <w:pPr>
        <w:pStyle w:val="a6"/>
        <w:numPr>
          <w:ilvl w:val="1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С 12</w:t>
      </w:r>
      <w:r w:rsidRPr="002D5819">
        <w:rPr>
          <w:rFonts w:ascii="Arial" w:hAnsi="Arial" w:cs="Arial"/>
          <w:sz w:val="18"/>
          <w:szCs w:val="18"/>
          <w:vertAlign w:val="superscript"/>
        </w:rPr>
        <w:t>00</w:t>
      </w:r>
      <w:r w:rsidRPr="002D5819">
        <w:rPr>
          <w:rFonts w:ascii="Arial" w:hAnsi="Arial" w:cs="Arial"/>
          <w:sz w:val="18"/>
          <w:szCs w:val="18"/>
        </w:rPr>
        <w:t>-12</w:t>
      </w:r>
      <w:r w:rsidRPr="002D5819">
        <w:rPr>
          <w:rFonts w:ascii="Arial" w:hAnsi="Arial" w:cs="Arial"/>
          <w:sz w:val="18"/>
          <w:szCs w:val="18"/>
          <w:vertAlign w:val="superscript"/>
        </w:rPr>
        <w:t xml:space="preserve">30     _ </w:t>
      </w:r>
      <w:r w:rsidRPr="002D5819">
        <w:rPr>
          <w:rFonts w:ascii="Arial" w:hAnsi="Arial" w:cs="Arial"/>
          <w:sz w:val="18"/>
          <w:szCs w:val="18"/>
        </w:rPr>
        <w:t xml:space="preserve">район (кроме п.В.Пашино, </w:t>
      </w:r>
      <w:proofErr w:type="gramStart"/>
      <w:r w:rsidRPr="002D5819">
        <w:rPr>
          <w:rFonts w:ascii="Arial" w:hAnsi="Arial" w:cs="Arial"/>
          <w:sz w:val="18"/>
          <w:szCs w:val="18"/>
        </w:rPr>
        <w:t>с</w:t>
      </w:r>
      <w:proofErr w:type="gramEnd"/>
      <w:r w:rsidRPr="002D5819">
        <w:rPr>
          <w:rFonts w:ascii="Arial" w:hAnsi="Arial" w:cs="Arial"/>
          <w:sz w:val="18"/>
          <w:szCs w:val="18"/>
        </w:rPr>
        <w:t>. Озерное)</w:t>
      </w:r>
    </w:p>
    <w:p w:rsidR="002D5819" w:rsidRPr="002D5819" w:rsidRDefault="002D5819" w:rsidP="002D5819">
      <w:pPr>
        <w:pStyle w:val="a6"/>
        <w:numPr>
          <w:ilvl w:val="0"/>
          <w:numId w:val="4"/>
        </w:numPr>
        <w:tabs>
          <w:tab w:val="num" w:pos="360"/>
        </w:tabs>
        <w:rPr>
          <w:rFonts w:ascii="Arial" w:hAnsi="Arial" w:cs="Arial"/>
          <w:sz w:val="18"/>
          <w:szCs w:val="18"/>
        </w:rPr>
      </w:pPr>
      <w:r w:rsidRPr="002D5819">
        <w:rPr>
          <w:rFonts w:ascii="Arial" w:hAnsi="Arial" w:cs="Arial"/>
          <w:sz w:val="18"/>
          <w:szCs w:val="18"/>
        </w:rPr>
        <w:t>На прием необходимо иметь при себе предыдущие заключения (маммографии</w:t>
      </w:r>
      <w:proofErr w:type="gramStart"/>
      <w:r w:rsidRPr="002D5819">
        <w:rPr>
          <w:rFonts w:ascii="Arial" w:hAnsi="Arial" w:cs="Arial"/>
          <w:sz w:val="18"/>
          <w:szCs w:val="18"/>
        </w:rPr>
        <w:t>, )</w:t>
      </w:r>
      <w:proofErr w:type="gramEnd"/>
    </w:p>
    <w:p w:rsidR="002D5819" w:rsidRPr="002D5819" w:rsidRDefault="002D5819" w:rsidP="002D5819">
      <w:pPr>
        <w:tabs>
          <w:tab w:val="num" w:pos="360"/>
        </w:tabs>
        <w:ind w:left="360"/>
        <w:rPr>
          <w:rFonts w:ascii="Arial" w:hAnsi="Arial" w:cs="Arial"/>
          <w:sz w:val="18"/>
          <w:szCs w:val="18"/>
        </w:rPr>
      </w:pPr>
    </w:p>
    <w:p w:rsidR="002D5819" w:rsidRPr="002D5819" w:rsidRDefault="002D5819" w:rsidP="0044235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>Диспансеризацию и Профилактический медицинский осмотр  можно пройти по адресу: Енисейский район, г. Енисейск, ул. У.Громовой 17/1, здание поликлиники 4 этаж, кабинет профилактики 4-01, ч</w:t>
      </w:r>
      <w:bookmarkStart w:id="0" w:name="_GoBack"/>
      <w:bookmarkEnd w:id="0"/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>асы работы с 09.00 до 16.00, перерыв с 12-00 до 12-30</w:t>
      </w:r>
    </w:p>
    <w:p w:rsidR="002D5819" w:rsidRDefault="002D5819" w:rsidP="0044235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 По всем интересующим вопросам обращаться в кабинет профилактики или по телефону в регистратуру 2-23-50.  </w:t>
      </w:r>
    </w:p>
    <w:p w:rsidR="002D5819" w:rsidRPr="002D5819" w:rsidRDefault="002D5819" w:rsidP="0044235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>Для прохождения диспансеризации</w:t>
      </w: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и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профилактического медицинского</w:t>
      </w: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осмотр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а </w:t>
      </w: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вы можете записаться предварительно по телефону 2-43-23 , через веб регистратуру или обратившись лично в регистратуру поликлиники. Запись производится 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>каб</w:t>
      </w:r>
      <w:proofErr w:type="spellEnd"/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4-01 , к участковому врачу терапевту.</w:t>
      </w: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</w:p>
    <w:p w:rsidR="002D5819" w:rsidRDefault="002D5819" w:rsidP="0044235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Документы необходимые для прохождения медицинских обследований - паспорт, медицинский полис. </w:t>
      </w:r>
    </w:p>
    <w:p w:rsidR="002D5819" w:rsidRDefault="002D5819" w:rsidP="0044235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2D5819" w:rsidRPr="002D5819" w:rsidRDefault="002D5819" w:rsidP="0044235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</w:rPr>
      </w:pPr>
      <w:r w:rsidRPr="002D5819">
        <w:rPr>
          <w:rFonts w:ascii="Arial" w:eastAsia="Times New Roman" w:hAnsi="Arial" w:cs="Arial"/>
          <w:b/>
          <w:bCs/>
          <w:color w:val="0262AD"/>
          <w:sz w:val="1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:rsidR="00AF52C3" w:rsidRPr="002D5819" w:rsidRDefault="00AF52C3">
      <w:pPr>
        <w:rPr>
          <w:rFonts w:ascii="Arial" w:hAnsi="Arial" w:cs="Arial"/>
        </w:rPr>
      </w:pPr>
    </w:p>
    <w:sectPr w:rsidR="00AF52C3" w:rsidRPr="002D5819" w:rsidSect="00AF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707B"/>
    <w:multiLevelType w:val="multilevel"/>
    <w:tmpl w:val="19BE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47844"/>
    <w:multiLevelType w:val="multilevel"/>
    <w:tmpl w:val="1E96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E714D"/>
    <w:multiLevelType w:val="hybridMultilevel"/>
    <w:tmpl w:val="F14E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A5852"/>
    <w:multiLevelType w:val="multilevel"/>
    <w:tmpl w:val="175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F44C2"/>
    <w:multiLevelType w:val="hybridMultilevel"/>
    <w:tmpl w:val="368E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819"/>
    <w:rsid w:val="002D5819"/>
    <w:rsid w:val="00442354"/>
    <w:rsid w:val="00A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3"/>
  </w:style>
  <w:style w:type="paragraph" w:styleId="1">
    <w:name w:val="heading 1"/>
    <w:basedOn w:val="a"/>
    <w:link w:val="10"/>
    <w:uiPriority w:val="9"/>
    <w:qFormat/>
    <w:rsid w:val="002D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819"/>
    <w:rPr>
      <w:b/>
      <w:bCs/>
    </w:rPr>
  </w:style>
  <w:style w:type="character" w:customStyle="1" w:styleId="apple-converted-space">
    <w:name w:val="apple-converted-space"/>
    <w:basedOn w:val="a0"/>
    <w:rsid w:val="002D5819"/>
  </w:style>
  <w:style w:type="character" w:styleId="a5">
    <w:name w:val="Hyperlink"/>
    <w:basedOn w:val="a0"/>
    <w:uiPriority w:val="99"/>
    <w:semiHidden/>
    <w:unhideWhenUsed/>
    <w:rsid w:val="002D58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81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zdrav.web-registratura.ru/?attachment_id=1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1851</Words>
  <Characters>10555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2019-07-03T01:50:00Z</dcterms:created>
  <dcterms:modified xsi:type="dcterms:W3CDTF">2019-07-03T08:34:00Z</dcterms:modified>
</cp:coreProperties>
</file>